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eastAsia="Calibri"/>
          <w:b/>
          <w:sz w:val="36"/>
        </w:rPr>
        <w:t>MinerLift Development Program</w:t>
      </w:r>
    </w:p>
    <w:p>
      <w:pPr>
        <w:jc w:val="center"/>
      </w:pPr>
      <w:r>
        <w:rPr>
          <w:rFonts w:ascii="Calibri" w:hAnsi="Calibri" w:eastAsia="Calibri"/>
          <w:b w:val="0"/>
          <w:sz w:val="22"/>
        </w:rPr>
        <w:t>Introductory Profile for Government Stakeholders</w:t>
      </w:r>
    </w:p>
    <w:p/>
    <w:p>
      <w:r>
        <w:rPr>
          <w:rFonts w:ascii="Calibri" w:hAnsi="Calibri" w:eastAsia="Calibri"/>
          <w:b/>
          <w:sz w:val="26"/>
        </w:rPr>
        <w:t>Overview</w:t>
      </w:r>
    </w:p>
    <w:p>
      <w:r>
        <w:rPr>
          <w:rFonts w:ascii="Calibri" w:hAnsi="Calibri" w:eastAsia="Calibri"/>
          <w:b w:val="0"/>
          <w:sz w:val="22"/>
        </w:rPr>
        <w:t>The MinerLift Development Program is a structured platform designed to support the responsible expansion, formalisation, and market integration of African mining operations, particularly those that already produce but remain constrained by limited access to development funding, technical planning support, secure logistics, and direct route-to-market access.</w:t>
      </w:r>
    </w:p>
    <w:p>
      <w:r>
        <w:rPr>
          <w:rFonts w:ascii="Calibri" w:hAnsi="Calibri" w:eastAsia="Calibri"/>
          <w:b w:val="0"/>
          <w:sz w:val="22"/>
        </w:rPr>
        <w:t>MinerLift is intended to work alongside governments, regulators, cooperatives, mine operators, financial institutions, insurers, refiners, and logistics partners to help build a more transparent and financeable mineral production system.</w:t>
      </w:r>
    </w:p>
    <w:p>
      <w:r>
        <w:rPr>
          <w:rFonts w:ascii="Calibri" w:hAnsi="Calibri" w:eastAsia="Calibri"/>
          <w:b w:val="0"/>
          <w:sz w:val="22"/>
        </w:rPr>
        <w:t>The program is built on a simple principle: African mineral producers should retain far more value from their own resources by gaining access to professional systems for planning, financing, custody, transport, refining, and sale.</w:t>
      </w:r>
    </w:p>
    <w:p>
      <w:r>
        <w:rPr>
          <w:rFonts w:ascii="Calibri" w:hAnsi="Calibri" w:eastAsia="Calibri"/>
          <w:b/>
          <w:sz w:val="26"/>
        </w:rPr>
        <w:t>Core Objective</w:t>
      </w:r>
    </w:p>
    <w:p>
      <w:r>
        <w:rPr>
          <w:rFonts w:ascii="Calibri" w:hAnsi="Calibri" w:eastAsia="Calibri"/>
          <w:b w:val="0"/>
          <w:sz w:val="22"/>
        </w:rPr>
        <w:t>MinerLift aims to help eligible mining groups and producing mines to:</w:t>
      </w:r>
    </w:p>
    <w:p>
      <w:pPr>
        <w:pStyle w:val="ListBullet"/>
      </w:pPr>
      <w:r>
        <w:rPr>
          <w:rFonts w:ascii="Calibri" w:hAnsi="Calibri" w:eastAsia="Calibri"/>
          <w:b w:val="0"/>
          <w:sz w:val="22"/>
        </w:rPr>
        <w:t>improve production planning and operating discipline</w:t>
      </w:r>
    </w:p>
    <w:p>
      <w:pPr>
        <w:pStyle w:val="ListBullet"/>
      </w:pPr>
      <w:r>
        <w:rPr>
          <w:rFonts w:ascii="Calibri" w:hAnsi="Calibri" w:eastAsia="Calibri"/>
          <w:b w:val="0"/>
          <w:sz w:val="22"/>
        </w:rPr>
        <w:t>access input and expansion finance</w:t>
      </w:r>
    </w:p>
    <w:p>
      <w:pPr>
        <w:pStyle w:val="ListBullet"/>
      </w:pPr>
      <w:r>
        <w:rPr>
          <w:rFonts w:ascii="Calibri" w:hAnsi="Calibri" w:eastAsia="Calibri"/>
          <w:b w:val="0"/>
          <w:sz w:val="22"/>
        </w:rPr>
        <w:t>reduce dependence on informal broker chains</w:t>
      </w:r>
    </w:p>
    <w:p>
      <w:pPr>
        <w:pStyle w:val="ListBullet"/>
      </w:pPr>
      <w:r>
        <w:rPr>
          <w:rFonts w:ascii="Calibri" w:hAnsi="Calibri" w:eastAsia="Calibri"/>
          <w:b w:val="0"/>
          <w:sz w:val="22"/>
        </w:rPr>
        <w:t>improve transparency in mineral custody and sale</w:t>
      </w:r>
    </w:p>
    <w:p>
      <w:pPr>
        <w:pStyle w:val="ListBullet"/>
      </w:pPr>
      <w:r>
        <w:rPr>
          <w:rFonts w:ascii="Calibri" w:hAnsi="Calibri" w:eastAsia="Calibri"/>
          <w:b w:val="0"/>
          <w:sz w:val="22"/>
        </w:rPr>
        <w:t>strengthen tax and royalty visibility</w:t>
      </w:r>
    </w:p>
    <w:p>
      <w:pPr>
        <w:pStyle w:val="ListBullet"/>
      </w:pPr>
      <w:r>
        <w:rPr>
          <w:rFonts w:ascii="Calibri" w:hAnsi="Calibri" w:eastAsia="Calibri"/>
          <w:b w:val="0"/>
          <w:sz w:val="22"/>
        </w:rPr>
        <w:t>create safer and more secure export channels</w:t>
      </w:r>
    </w:p>
    <w:p>
      <w:pPr>
        <w:pStyle w:val="ListBullet"/>
      </w:pPr>
      <w:r>
        <w:rPr>
          <w:rFonts w:ascii="Calibri" w:hAnsi="Calibri" w:eastAsia="Calibri"/>
          <w:b w:val="0"/>
          <w:sz w:val="22"/>
        </w:rPr>
        <w:t>support long-term formalisation of the mining sector</w:t>
      </w:r>
    </w:p>
    <w:p>
      <w:r>
        <w:rPr>
          <w:rFonts w:ascii="Calibri" w:hAnsi="Calibri" w:eastAsia="Calibri"/>
          <w:b/>
          <w:sz w:val="26"/>
        </w:rPr>
        <w:t>The Problem MinerLift Seeks to Address</w:t>
      </w:r>
    </w:p>
    <w:p>
      <w:r>
        <w:rPr>
          <w:rFonts w:ascii="Calibri" w:hAnsi="Calibri" w:eastAsia="Calibri"/>
          <w:b w:val="0"/>
          <w:sz w:val="22"/>
        </w:rPr>
        <w:t>In many producing regions, mines and mining cooperatives face several linked challenges:</w:t>
      </w:r>
    </w:p>
    <w:p>
      <w:pPr>
        <w:pStyle w:val="ListBullet"/>
      </w:pPr>
      <w:r>
        <w:rPr>
          <w:rFonts w:ascii="Calibri" w:hAnsi="Calibri" w:eastAsia="Calibri"/>
          <w:b w:val="0"/>
          <w:sz w:val="22"/>
        </w:rPr>
        <w:t>limited access to structured finance</w:t>
      </w:r>
    </w:p>
    <w:p>
      <w:pPr>
        <w:pStyle w:val="ListBullet"/>
      </w:pPr>
      <w:r>
        <w:rPr>
          <w:rFonts w:ascii="Calibri" w:hAnsi="Calibri" w:eastAsia="Calibri"/>
          <w:b w:val="0"/>
          <w:sz w:val="22"/>
        </w:rPr>
        <w:t>weak technical planning and mine implementation support</w:t>
      </w:r>
    </w:p>
    <w:p>
      <w:pPr>
        <w:pStyle w:val="ListBullet"/>
      </w:pPr>
      <w:r>
        <w:rPr>
          <w:rFonts w:ascii="Calibri" w:hAnsi="Calibri" w:eastAsia="Calibri"/>
          <w:b w:val="0"/>
          <w:sz w:val="22"/>
        </w:rPr>
        <w:t>insecure or inefficient logistics routes</w:t>
      </w:r>
    </w:p>
    <w:p>
      <w:pPr>
        <w:pStyle w:val="ListBullet"/>
      </w:pPr>
      <w:r>
        <w:rPr>
          <w:rFonts w:ascii="Calibri" w:hAnsi="Calibri" w:eastAsia="Calibri"/>
          <w:b w:val="0"/>
          <w:sz w:val="22"/>
        </w:rPr>
        <w:t>fragmented sales through multiple intermediaries</w:t>
      </w:r>
    </w:p>
    <w:p>
      <w:pPr>
        <w:pStyle w:val="ListBullet"/>
      </w:pPr>
      <w:r>
        <w:rPr>
          <w:rFonts w:ascii="Calibri" w:hAnsi="Calibri" w:eastAsia="Calibri"/>
          <w:b w:val="0"/>
          <w:sz w:val="22"/>
        </w:rPr>
        <w:t>poor visibility over the true end-market value of production</w:t>
      </w:r>
    </w:p>
    <w:p>
      <w:pPr>
        <w:pStyle w:val="ListBullet"/>
      </w:pPr>
      <w:r>
        <w:rPr>
          <w:rFonts w:ascii="Calibri" w:hAnsi="Calibri" w:eastAsia="Calibri"/>
          <w:b w:val="0"/>
          <w:sz w:val="22"/>
        </w:rPr>
        <w:t>inadequate systems for insurance, reporting, and controlled settlement</w:t>
      </w:r>
    </w:p>
    <w:p>
      <w:r>
        <w:rPr>
          <w:rFonts w:ascii="Calibri" w:hAnsi="Calibri" w:eastAsia="Calibri"/>
          <w:b w:val="0"/>
          <w:sz w:val="22"/>
        </w:rPr>
        <w:t>As a result, producers often receive only a small portion of the real value of the minerals they produce, while governments may also face difficulty in improving transparency, traceability, and formal market participation.</w:t>
      </w:r>
    </w:p>
    <w:p>
      <w:r>
        <w:rPr>
          <w:rFonts w:ascii="Calibri" w:hAnsi="Calibri" w:eastAsia="Calibri"/>
          <w:b/>
          <w:sz w:val="26"/>
        </w:rPr>
        <w:t>MinerLift Solution</w:t>
      </w:r>
    </w:p>
    <w:p>
      <w:r>
        <w:rPr>
          <w:rFonts w:ascii="Calibri" w:hAnsi="Calibri" w:eastAsia="Calibri"/>
          <w:b w:val="0"/>
          <w:sz w:val="22"/>
        </w:rPr>
        <w:t>MinerLift provides an integrated operating and commercial framework that can support both single-mine operations and mining cooperatives.</w:t>
      </w:r>
    </w:p>
    <w:p>
      <w:r>
        <w:rPr>
          <w:rFonts w:ascii="Calibri" w:hAnsi="Calibri" w:eastAsia="Calibri"/>
          <w:b w:val="0"/>
          <w:sz w:val="22"/>
        </w:rPr>
        <w:t>The program is structured around the following tools:</w:t>
      </w:r>
    </w:p>
    <w:p>
      <w:pPr>
        <w:pStyle w:val="ListBullet"/>
      </w:pPr>
      <w:r>
        <w:rPr>
          <w:rFonts w:ascii="Calibri" w:hAnsi="Calibri" w:eastAsia="Calibri"/>
          <w:b w:val="0"/>
          <w:sz w:val="22"/>
        </w:rPr>
        <w:t>framework implementation agreements</w:t>
      </w:r>
    </w:p>
    <w:p>
      <w:pPr>
        <w:pStyle w:val="ListBullet"/>
      </w:pPr>
      <w:r>
        <w:rPr>
          <w:rFonts w:ascii="Calibri" w:hAnsi="Calibri" w:eastAsia="Calibri"/>
          <w:b w:val="0"/>
          <w:sz w:val="22"/>
        </w:rPr>
        <w:t>long-term offtake arrangements</w:t>
      </w:r>
    </w:p>
    <w:p>
      <w:pPr>
        <w:pStyle w:val="ListBullet"/>
      </w:pPr>
      <w:r>
        <w:rPr>
          <w:rFonts w:ascii="Calibri" w:hAnsi="Calibri" w:eastAsia="Calibri"/>
          <w:b w:val="0"/>
          <w:sz w:val="22"/>
        </w:rPr>
        <w:t>secure custody and chain-of-custody procedures</w:t>
      </w:r>
    </w:p>
    <w:p>
      <w:pPr>
        <w:pStyle w:val="ListBullet"/>
      </w:pPr>
      <w:r>
        <w:rPr>
          <w:rFonts w:ascii="Calibri" w:hAnsi="Calibri" w:eastAsia="Calibri"/>
          <w:b w:val="0"/>
          <w:sz w:val="22"/>
        </w:rPr>
        <w:t>transparent transport, refining, storage, and settlement systems</w:t>
      </w:r>
    </w:p>
    <w:p>
      <w:pPr>
        <w:pStyle w:val="ListBullet"/>
      </w:pPr>
      <w:r>
        <w:rPr>
          <w:rFonts w:ascii="Calibri" w:hAnsi="Calibri" w:eastAsia="Calibri"/>
          <w:b w:val="0"/>
          <w:sz w:val="22"/>
        </w:rPr>
        <w:t>open-book cost and reconciliation reporting</w:t>
      </w:r>
    </w:p>
    <w:p>
      <w:pPr>
        <w:pStyle w:val="ListBullet"/>
      </w:pPr>
      <w:r>
        <w:rPr>
          <w:rFonts w:ascii="Calibri" w:hAnsi="Calibri" w:eastAsia="Calibri"/>
          <w:b w:val="0"/>
          <w:sz w:val="22"/>
        </w:rPr>
        <w:t>equipment lease support for mine development and expansion</w:t>
      </w:r>
    </w:p>
    <w:p>
      <w:pPr>
        <w:pStyle w:val="ListBullet"/>
      </w:pPr>
      <w:r>
        <w:rPr>
          <w:rFonts w:ascii="Calibri" w:hAnsi="Calibri" w:eastAsia="Calibri"/>
          <w:b w:val="0"/>
          <w:sz w:val="22"/>
        </w:rPr>
        <w:t>microfinance cooperation programs for local operating expenses and supply support</w:t>
      </w:r>
    </w:p>
    <w:p>
      <w:pPr>
        <w:pStyle w:val="ListBullet"/>
      </w:pPr>
      <w:r>
        <w:rPr>
          <w:rFonts w:ascii="Calibri" w:hAnsi="Calibri" w:eastAsia="Calibri"/>
          <w:b w:val="0"/>
          <w:sz w:val="22"/>
        </w:rPr>
        <w:t>project insurance and risk-management structures</w:t>
      </w:r>
    </w:p>
    <w:p>
      <w:pPr>
        <w:pStyle w:val="ListBullet"/>
      </w:pPr>
      <w:r>
        <w:rPr>
          <w:rFonts w:ascii="Calibri" w:hAnsi="Calibri" w:eastAsia="Calibri"/>
          <w:b w:val="0"/>
          <w:sz w:val="22"/>
        </w:rPr>
        <w:t>reserve-backed security support for eligible single-mine projects</w:t>
      </w:r>
    </w:p>
    <w:p>
      <w:r>
        <w:rPr>
          <w:rFonts w:ascii="Calibri" w:hAnsi="Calibri" w:eastAsia="Calibri"/>
          <w:b w:val="0"/>
          <w:sz w:val="22"/>
        </w:rPr>
        <w:t>This allows production to move through a disciplined and auditable channel from mine site to refinery to final sale, with full reconciliation and controlled application of proceeds.</w:t>
      </w:r>
    </w:p>
    <w:p>
      <w:r>
        <w:rPr>
          <w:rFonts w:ascii="Calibri" w:hAnsi="Calibri" w:eastAsia="Calibri"/>
          <w:b/>
          <w:sz w:val="26"/>
        </w:rPr>
        <w:t>How the Program Works in Practice</w:t>
      </w:r>
    </w:p>
    <w:p>
      <w:r>
        <w:rPr>
          <w:rFonts w:ascii="Calibri" w:hAnsi="Calibri" w:eastAsia="Calibri"/>
          <w:b w:val="0"/>
          <w:sz w:val="22"/>
        </w:rPr>
        <w:t>Under the MinerLift model, IDC and its operating partners may support qualifying projects by:</w:t>
      </w:r>
    </w:p>
    <w:p>
      <w:pPr>
        <w:pStyle w:val="ListBullet"/>
      </w:pPr>
      <w:r>
        <w:rPr>
          <w:rFonts w:ascii="Calibri" w:hAnsi="Calibri" w:eastAsia="Calibri"/>
          <w:b w:val="0"/>
          <w:sz w:val="22"/>
        </w:rPr>
        <w:t>helping structure development and expansion support</w:t>
      </w:r>
    </w:p>
    <w:p>
      <w:pPr>
        <w:pStyle w:val="ListBullet"/>
      </w:pPr>
      <w:r>
        <w:rPr>
          <w:rFonts w:ascii="Calibri" w:hAnsi="Calibri" w:eastAsia="Calibri"/>
          <w:b w:val="0"/>
          <w:sz w:val="22"/>
        </w:rPr>
        <w:t>arranging secure collection and movement of production</w:t>
      </w:r>
    </w:p>
    <w:p>
      <w:pPr>
        <w:pStyle w:val="ListBullet"/>
      </w:pPr>
      <w:r>
        <w:rPr>
          <w:rFonts w:ascii="Calibri" w:hAnsi="Calibri" w:eastAsia="Calibri"/>
          <w:b w:val="0"/>
          <w:sz w:val="22"/>
        </w:rPr>
        <w:t>coordinating refining and secure storage</w:t>
      </w:r>
    </w:p>
    <w:p>
      <w:pPr>
        <w:pStyle w:val="ListBullet"/>
      </w:pPr>
      <w:r>
        <w:rPr>
          <w:rFonts w:ascii="Calibri" w:hAnsi="Calibri" w:eastAsia="Calibri"/>
          <w:b w:val="0"/>
          <w:sz w:val="22"/>
        </w:rPr>
        <w:t>marketing and selling refined product on a transparent basis</w:t>
      </w:r>
    </w:p>
    <w:p>
      <w:pPr>
        <w:pStyle w:val="ListBullet"/>
      </w:pPr>
      <w:r>
        <w:rPr>
          <w:rFonts w:ascii="Calibri" w:hAnsi="Calibri" w:eastAsia="Calibri"/>
          <w:b w:val="0"/>
          <w:sz w:val="22"/>
        </w:rPr>
        <w:t>managing the settlement and reconciliation process</w:t>
      </w:r>
    </w:p>
    <w:p>
      <w:pPr>
        <w:pStyle w:val="ListBullet"/>
      </w:pPr>
      <w:r>
        <w:rPr>
          <w:rFonts w:ascii="Calibri" w:hAnsi="Calibri" w:eastAsia="Calibri"/>
          <w:b w:val="0"/>
          <w:sz w:val="22"/>
        </w:rPr>
        <w:t>applying agreed deductions and financing repayments in a structured and documented way</w:t>
      </w:r>
    </w:p>
    <w:p>
      <w:r>
        <w:rPr>
          <w:rFonts w:ascii="Calibri" w:hAnsi="Calibri" w:eastAsia="Calibri"/>
          <w:b w:val="0"/>
          <w:sz w:val="22"/>
        </w:rPr>
        <w:t>For single-mine projects, MinerLift may also work with independently verified reserve assessments so that reserve value can support access to finance, while actual repayment remains linked to production and controlled offtake.</w:t>
      </w:r>
    </w:p>
    <w:p>
      <w:r>
        <w:rPr>
          <w:rFonts w:ascii="Calibri" w:hAnsi="Calibri" w:eastAsia="Calibri"/>
          <w:b w:val="0"/>
          <w:sz w:val="22"/>
        </w:rPr>
        <w:t>This approach helps ensure that the mine or cooperative retains ownership, financiers have visibility over repayment discipline, governments benefit from greater structure and transparency, and regional implementation can be scaled responsibly.</w:t>
      </w:r>
    </w:p>
    <w:p>
      <w:r>
        <w:rPr>
          <w:rFonts w:ascii="Calibri" w:hAnsi="Calibri" w:eastAsia="Calibri"/>
          <w:b/>
          <w:sz w:val="26"/>
        </w:rPr>
        <w:t>Government Relevance</w:t>
      </w:r>
    </w:p>
    <w:p>
      <w:r>
        <w:rPr>
          <w:rFonts w:ascii="Calibri" w:hAnsi="Calibri" w:eastAsia="Calibri"/>
          <w:b w:val="0"/>
          <w:sz w:val="22"/>
        </w:rPr>
        <w:t>MinerLift is particularly relevant to government stakeholders because it can support policy goals in the following areas:</w:t>
      </w:r>
    </w:p>
    <w:p>
      <w:pPr>
        <w:pStyle w:val="ListBullet"/>
      </w:pPr>
      <w:r>
        <w:rPr>
          <w:rFonts w:ascii="Calibri" w:hAnsi="Calibri" w:eastAsia="Calibri"/>
          <w:b w:val="0"/>
          <w:sz w:val="22"/>
        </w:rPr>
        <w:t>Formalisation – encouraging producers to operate through documented, controlled, and transparent commercial systems rather than fragmented informal channels.</w:t>
      </w:r>
    </w:p>
    <w:p>
      <w:pPr>
        <w:pStyle w:val="ListBullet"/>
      </w:pPr>
      <w:r>
        <w:rPr>
          <w:rFonts w:ascii="Calibri" w:hAnsi="Calibri" w:eastAsia="Calibri"/>
          <w:b w:val="0"/>
          <w:sz w:val="22"/>
        </w:rPr>
        <w:t>Value Retention – improving direct market access and reducing excessive intermediary leakage so more value can remain with local producers and within the domestic economy.</w:t>
      </w:r>
    </w:p>
    <w:p>
      <w:pPr>
        <w:pStyle w:val="ListBullet"/>
      </w:pPr>
      <w:r>
        <w:rPr>
          <w:rFonts w:ascii="Calibri" w:hAnsi="Calibri" w:eastAsia="Calibri"/>
          <w:b w:val="0"/>
          <w:sz w:val="22"/>
        </w:rPr>
        <w:t>Transparency – improving visibility over movement, refining, and sale of mineral production.</w:t>
      </w:r>
    </w:p>
    <w:p>
      <w:pPr>
        <w:pStyle w:val="ListBullet"/>
      </w:pPr>
      <w:r>
        <w:rPr>
          <w:rFonts w:ascii="Calibri" w:hAnsi="Calibri" w:eastAsia="Calibri"/>
          <w:b w:val="0"/>
          <w:sz w:val="22"/>
        </w:rPr>
        <w:t>Responsible Expansion – helping existing production move into safer, more organised, and more professional growth pathways.</w:t>
      </w:r>
    </w:p>
    <w:p>
      <w:pPr>
        <w:pStyle w:val="ListBullet"/>
      </w:pPr>
      <w:r>
        <w:rPr>
          <w:rFonts w:ascii="Calibri" w:hAnsi="Calibri" w:eastAsia="Calibri"/>
          <w:b w:val="0"/>
          <w:sz w:val="22"/>
        </w:rPr>
        <w:t>Regional Implementation – providing a modular structure that can be adapted for multiple sites, cooperatives, and mineral types under a common framework.</w:t>
      </w:r>
    </w:p>
    <w:p>
      <w:pPr>
        <w:pStyle w:val="ListBullet"/>
      </w:pPr>
      <w:r>
        <w:rPr>
          <w:rFonts w:ascii="Calibri" w:hAnsi="Calibri" w:eastAsia="Calibri"/>
          <w:b w:val="0"/>
          <w:sz w:val="22"/>
        </w:rPr>
        <w:t>Financial Inclusion – helping local operators gain access to working support and controlled operational funding that would otherwise remain out of reach.</w:t>
      </w:r>
    </w:p>
    <w:p>
      <w:r>
        <w:rPr>
          <w:rFonts w:ascii="Calibri" w:hAnsi="Calibri" w:eastAsia="Calibri"/>
          <w:b/>
          <w:sz w:val="26"/>
        </w:rPr>
        <w:t>Key Program Features</w:t>
      </w:r>
    </w:p>
    <w:p>
      <w:r>
        <w:rPr>
          <w:rFonts w:ascii="Calibri" w:hAnsi="Calibri" w:eastAsia="Calibri"/>
          <w:b w:val="0"/>
          <w:sz w:val="22"/>
        </w:rPr>
        <w:t>The MinerLift framework is designed around several important principles:</w:t>
      </w:r>
    </w:p>
    <w:p>
      <w:pPr>
        <w:pStyle w:val="ListBullet"/>
      </w:pPr>
      <w:r>
        <w:rPr>
          <w:rFonts w:ascii="Calibri" w:hAnsi="Calibri" w:eastAsia="Calibri"/>
          <w:b w:val="0"/>
          <w:sz w:val="22"/>
        </w:rPr>
        <w:t>ownership remains with the miner or cooperative</w:t>
      </w:r>
    </w:p>
    <w:p>
      <w:pPr>
        <w:pStyle w:val="ListBullet"/>
      </w:pPr>
      <w:r>
        <w:rPr>
          <w:rFonts w:ascii="Calibri" w:hAnsi="Calibri" w:eastAsia="Calibri"/>
          <w:b w:val="0"/>
          <w:sz w:val="22"/>
        </w:rPr>
        <w:t>costs are transparent and documented</w:t>
      </w:r>
    </w:p>
    <w:p>
      <w:pPr>
        <w:pStyle w:val="ListBullet"/>
      </w:pPr>
      <w:r>
        <w:rPr>
          <w:rFonts w:ascii="Calibri" w:hAnsi="Calibri" w:eastAsia="Calibri"/>
          <w:b w:val="0"/>
          <w:sz w:val="22"/>
        </w:rPr>
        <w:t>production proceeds are reconciled clearly</w:t>
      </w:r>
    </w:p>
    <w:p>
      <w:pPr>
        <w:pStyle w:val="ListBullet"/>
      </w:pPr>
      <w:r>
        <w:rPr>
          <w:rFonts w:ascii="Calibri" w:hAnsi="Calibri" w:eastAsia="Calibri"/>
          <w:b w:val="0"/>
          <w:sz w:val="22"/>
        </w:rPr>
        <w:t>security and insurance are treated seriously</w:t>
      </w:r>
    </w:p>
    <w:p>
      <w:pPr>
        <w:pStyle w:val="ListBullet"/>
      </w:pPr>
      <w:r>
        <w:rPr>
          <w:rFonts w:ascii="Calibri" w:hAnsi="Calibri" w:eastAsia="Calibri"/>
          <w:b w:val="0"/>
          <w:sz w:val="22"/>
        </w:rPr>
        <w:t>professional custody and route-to-market systems are central</w:t>
      </w:r>
    </w:p>
    <w:p>
      <w:pPr>
        <w:pStyle w:val="ListBullet"/>
      </w:pPr>
      <w:r>
        <w:rPr>
          <w:rFonts w:ascii="Calibri" w:hAnsi="Calibri" w:eastAsia="Calibri"/>
          <w:b w:val="0"/>
          <w:sz w:val="22"/>
        </w:rPr>
        <w:t>financing support is tied to practical repayment discipline</w:t>
      </w:r>
    </w:p>
    <w:p>
      <w:pPr>
        <w:pStyle w:val="ListBullet"/>
      </w:pPr>
      <w:r>
        <w:rPr>
          <w:rFonts w:ascii="Calibri" w:hAnsi="Calibri" w:eastAsia="Calibri"/>
          <w:b w:val="0"/>
          <w:sz w:val="22"/>
        </w:rPr>
        <w:t>implementation can be expanded regionally in a structured way</w:t>
      </w:r>
    </w:p>
    <w:p>
      <w:r>
        <w:rPr>
          <w:rFonts w:ascii="Calibri" w:hAnsi="Calibri" w:eastAsia="Calibri"/>
          <w:b/>
          <w:sz w:val="26"/>
        </w:rPr>
        <w:t>Risk Management Approach</w:t>
      </w:r>
    </w:p>
    <w:p>
      <w:r>
        <w:rPr>
          <w:rFonts w:ascii="Calibri" w:hAnsi="Calibri" w:eastAsia="Calibri"/>
          <w:b w:val="0"/>
          <w:sz w:val="22"/>
        </w:rPr>
        <w:t>MinerLift places strong emphasis on practical risk control.</w:t>
      </w:r>
    </w:p>
    <w:p>
      <w:r>
        <w:rPr>
          <w:rFonts w:ascii="Calibri" w:hAnsi="Calibri" w:eastAsia="Calibri"/>
          <w:b w:val="0"/>
          <w:sz w:val="22"/>
        </w:rPr>
        <w:t>This includes:</w:t>
      </w:r>
    </w:p>
    <w:p>
      <w:pPr>
        <w:pStyle w:val="ListBullet"/>
      </w:pPr>
      <w:r>
        <w:rPr>
          <w:rFonts w:ascii="Calibri" w:hAnsi="Calibri" w:eastAsia="Calibri"/>
          <w:b w:val="0"/>
          <w:sz w:val="22"/>
        </w:rPr>
        <w:t>secure chain-of-custody procedures</w:t>
      </w:r>
    </w:p>
    <w:p>
      <w:pPr>
        <w:pStyle w:val="ListBullet"/>
      </w:pPr>
      <w:r>
        <w:rPr>
          <w:rFonts w:ascii="Calibri" w:hAnsi="Calibri" w:eastAsia="Calibri"/>
          <w:b w:val="0"/>
          <w:sz w:val="22"/>
        </w:rPr>
        <w:t>documented shipment and transfer controls</w:t>
      </w:r>
    </w:p>
    <w:p>
      <w:pPr>
        <w:pStyle w:val="ListBullet"/>
      </w:pPr>
      <w:r>
        <w:rPr>
          <w:rFonts w:ascii="Calibri" w:hAnsi="Calibri" w:eastAsia="Calibri"/>
          <w:b w:val="0"/>
          <w:sz w:val="22"/>
        </w:rPr>
        <w:t>conservative costing assumptions</w:t>
      </w:r>
    </w:p>
    <w:p>
      <w:pPr>
        <w:pStyle w:val="ListBullet"/>
      </w:pPr>
      <w:r>
        <w:rPr>
          <w:rFonts w:ascii="Calibri" w:hAnsi="Calibri" w:eastAsia="Calibri"/>
          <w:b w:val="0"/>
          <w:sz w:val="22"/>
        </w:rPr>
        <w:t>project insurance</w:t>
      </w:r>
    </w:p>
    <w:p>
      <w:pPr>
        <w:pStyle w:val="ListBullet"/>
      </w:pPr>
      <w:r>
        <w:rPr>
          <w:rFonts w:ascii="Calibri" w:hAnsi="Calibri" w:eastAsia="Calibri"/>
          <w:b w:val="0"/>
          <w:sz w:val="22"/>
        </w:rPr>
        <w:t>transparent settlement statements</w:t>
      </w:r>
    </w:p>
    <w:p>
      <w:pPr>
        <w:pStyle w:val="ListBullet"/>
      </w:pPr>
      <w:r>
        <w:rPr>
          <w:rFonts w:ascii="Calibri" w:hAnsi="Calibri" w:eastAsia="Calibri"/>
          <w:b w:val="0"/>
          <w:sz w:val="22"/>
        </w:rPr>
        <w:t>separate treatment of pass-through costs and program fees</w:t>
      </w:r>
    </w:p>
    <w:p>
      <w:pPr>
        <w:pStyle w:val="ListBullet"/>
      </w:pPr>
      <w:r>
        <w:rPr>
          <w:rFonts w:ascii="Calibri" w:hAnsi="Calibri" w:eastAsia="Calibri"/>
          <w:b w:val="0"/>
          <w:sz w:val="22"/>
        </w:rPr>
        <w:t>structured repayment waterfalls where financing support has been provided</w:t>
      </w:r>
    </w:p>
    <w:p>
      <w:r>
        <w:rPr>
          <w:rFonts w:ascii="Calibri" w:hAnsi="Calibri" w:eastAsia="Calibri"/>
          <w:b w:val="0"/>
          <w:sz w:val="22"/>
        </w:rPr>
        <w:t>This is intended to reduce commercial misunderstanding, improve trust with mining partners, and provide a stronger base for discussions with refiners, insurers, logistics providers, and financiers.</w:t>
      </w:r>
    </w:p>
    <w:p>
      <w:r>
        <w:rPr>
          <w:rFonts w:ascii="Calibri" w:hAnsi="Calibri" w:eastAsia="Calibri"/>
          <w:b/>
          <w:sz w:val="26"/>
        </w:rPr>
        <w:t>Potential Areas of Government Support</w:t>
      </w:r>
    </w:p>
    <w:p>
      <w:r>
        <w:rPr>
          <w:rFonts w:ascii="Calibri" w:hAnsi="Calibri" w:eastAsia="Calibri"/>
          <w:b w:val="0"/>
          <w:sz w:val="22"/>
        </w:rPr>
        <w:t>Government stakeholders interested in regional expansion may support the implementation of MinerLift through:</w:t>
      </w:r>
    </w:p>
    <w:p>
      <w:pPr>
        <w:pStyle w:val="ListBullet"/>
      </w:pPr>
      <w:r>
        <w:rPr>
          <w:rFonts w:ascii="Calibri" w:hAnsi="Calibri" w:eastAsia="Calibri"/>
          <w:b w:val="0"/>
          <w:sz w:val="22"/>
        </w:rPr>
        <w:t>policy engagement and institutional coordination</w:t>
      </w:r>
    </w:p>
    <w:p>
      <w:pPr>
        <w:pStyle w:val="ListBullet"/>
      </w:pPr>
      <w:r>
        <w:rPr>
          <w:rFonts w:ascii="Calibri" w:hAnsi="Calibri" w:eastAsia="Calibri"/>
          <w:b w:val="0"/>
          <w:sz w:val="22"/>
        </w:rPr>
        <w:t>facilitation of compliant transport and export procedures</w:t>
      </w:r>
    </w:p>
    <w:p>
      <w:pPr>
        <w:pStyle w:val="ListBullet"/>
      </w:pPr>
      <w:r>
        <w:rPr>
          <w:rFonts w:ascii="Calibri" w:hAnsi="Calibri" w:eastAsia="Calibri"/>
          <w:b w:val="0"/>
          <w:sz w:val="22"/>
        </w:rPr>
        <w:t>support for formal cooperative structures</w:t>
      </w:r>
    </w:p>
    <w:p>
      <w:pPr>
        <w:pStyle w:val="ListBullet"/>
      </w:pPr>
      <w:r>
        <w:rPr>
          <w:rFonts w:ascii="Calibri" w:hAnsi="Calibri" w:eastAsia="Calibri"/>
          <w:b w:val="0"/>
          <w:sz w:val="22"/>
        </w:rPr>
        <w:t>alignment with national mining development priorities</w:t>
      </w:r>
    </w:p>
    <w:p>
      <w:pPr>
        <w:pStyle w:val="ListBullet"/>
      </w:pPr>
      <w:r>
        <w:rPr>
          <w:rFonts w:ascii="Calibri" w:hAnsi="Calibri" w:eastAsia="Calibri"/>
          <w:b w:val="0"/>
          <w:sz w:val="22"/>
        </w:rPr>
        <w:t>encouragement of transparent refining and sales channels</w:t>
      </w:r>
    </w:p>
    <w:p>
      <w:pPr>
        <w:pStyle w:val="ListBullet"/>
      </w:pPr>
      <w:r>
        <w:rPr>
          <w:rFonts w:ascii="Calibri" w:hAnsi="Calibri" w:eastAsia="Calibri"/>
          <w:b w:val="0"/>
          <w:sz w:val="22"/>
        </w:rPr>
        <w:t>participation in pilot frameworks that demonstrate responsible sector formalisation</w:t>
      </w:r>
    </w:p>
    <w:p>
      <w:r>
        <w:rPr>
          <w:rFonts w:ascii="Calibri" w:hAnsi="Calibri" w:eastAsia="Calibri"/>
          <w:b w:val="0"/>
          <w:sz w:val="22"/>
        </w:rPr>
        <w:t>The program is not intended to replace government authority or local ownership. Its role is to provide a practical commercial and operational framework that can help governments and mining stakeholders move toward stronger, safer, and more transparent mineral development systems.</w:t>
      </w:r>
    </w:p>
    <w:p>
      <w:r>
        <w:rPr>
          <w:rFonts w:ascii="Calibri" w:hAnsi="Calibri" w:eastAsia="Calibri"/>
          <w:b/>
          <w:sz w:val="26"/>
        </w:rPr>
        <w:t>Pilot Implementation Path</w:t>
      </w:r>
    </w:p>
    <w:p>
      <w:r>
        <w:rPr>
          <w:rFonts w:ascii="Calibri" w:hAnsi="Calibri" w:eastAsia="Calibri"/>
          <w:b w:val="0"/>
          <w:sz w:val="22"/>
        </w:rPr>
        <w:t>MinerLift is presently well suited to phased implementation, beginning with:</w:t>
      </w:r>
    </w:p>
    <w:p>
      <w:pPr>
        <w:pStyle w:val="ListBullet"/>
      </w:pPr>
      <w:r>
        <w:rPr>
          <w:rFonts w:ascii="Calibri" w:hAnsi="Calibri" w:eastAsia="Calibri"/>
          <w:b w:val="0"/>
          <w:sz w:val="22"/>
        </w:rPr>
        <w:t>a cooperative-based gold pilot</w:t>
      </w:r>
    </w:p>
    <w:p>
      <w:pPr>
        <w:pStyle w:val="ListBullet"/>
      </w:pPr>
      <w:r>
        <w:rPr>
          <w:rFonts w:ascii="Calibri" w:hAnsi="Calibri" w:eastAsia="Calibri"/>
          <w:b w:val="0"/>
          <w:sz w:val="22"/>
        </w:rPr>
        <w:t>a single-mine gold pilot with reserve-backed financing support</w:t>
      </w:r>
    </w:p>
    <w:p>
      <w:r>
        <w:rPr>
          <w:rFonts w:ascii="Calibri" w:hAnsi="Calibri" w:eastAsia="Calibri"/>
          <w:b w:val="0"/>
          <w:sz w:val="22"/>
        </w:rPr>
        <w:t>These pilot structures provide a practical basis to refine legal agreements, custody and settlement systems, insurance structures, operating procedures, and government engagement models.</w:t>
      </w:r>
    </w:p>
    <w:p>
      <w:r>
        <w:rPr>
          <w:rFonts w:ascii="Calibri" w:hAnsi="Calibri" w:eastAsia="Calibri"/>
          <w:b w:val="0"/>
          <w:sz w:val="22"/>
        </w:rPr>
        <w:t>Once proven, the structure can be adapted for broader regional use.</w:t>
      </w:r>
    </w:p>
    <w:p>
      <w:r>
        <w:rPr>
          <w:rFonts w:ascii="Calibri" w:hAnsi="Calibri" w:eastAsia="Calibri"/>
          <w:b/>
          <w:sz w:val="26"/>
        </w:rPr>
        <w:t>Closing Position</w:t>
      </w:r>
    </w:p>
    <w:p>
      <w:r>
        <w:rPr>
          <w:rFonts w:ascii="Calibri" w:hAnsi="Calibri" w:eastAsia="Calibri"/>
          <w:b w:val="0"/>
          <w:sz w:val="22"/>
        </w:rPr>
        <w:t>MinerLift is intended as a practical development tool, not merely a financial concept.</w:t>
      </w:r>
    </w:p>
    <w:p>
      <w:r>
        <w:rPr>
          <w:rFonts w:ascii="Calibri" w:hAnsi="Calibri" w:eastAsia="Calibri"/>
          <w:b w:val="0"/>
          <w:sz w:val="22"/>
        </w:rPr>
        <w:t>Its purpose is to help bridge the gap between mineral production and structured finance, local ownership and professional implementation support, and resource value creation and transparent market realisation.</w:t>
      </w:r>
    </w:p>
    <w:p>
      <w:r>
        <w:rPr>
          <w:rFonts w:ascii="Calibri" w:hAnsi="Calibri" w:eastAsia="Calibri"/>
          <w:b w:val="0"/>
          <w:sz w:val="22"/>
        </w:rPr>
        <w:t>With the right institutional support, MinerLift has the potential to become a scalable framework for responsible mining expansion, stronger formalisation, and better retention of value for African producers and their economies.</w:t>
      </w:r>
    </w:p>
    <w:p>
      <w:r>
        <w:rPr>
          <w:rFonts w:ascii="Calibri" w:hAnsi="Calibri" w:eastAsia="Calibri"/>
          <w:b w:val="0"/>
          <w:sz w:val="22"/>
        </w:rPr>
        <w:t>For government stakeholders, the central proposition is clear: MinerLift offers a disciplined way to support production growth, improve transparency, and strengthen the formal mineral economy without displacing local ownership.</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